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Pr="00B12EDF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CA0230" w:rsidRPr="00B12ED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6290A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66290A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3F12D9" w:rsidRPr="00B12ED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етропавловск, ул.Рижская,6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66290A">
        <w:rPr>
          <w:rFonts w:ascii="Times New Roman" w:hAnsi="Times New Roman" w:cs="Times New Roman"/>
          <w:b/>
          <w:sz w:val="24"/>
          <w:szCs w:val="24"/>
          <w:u w:val="single"/>
        </w:rPr>
        <w:t xml:space="preserve">28 </w:t>
      </w:r>
      <w:r w:rsidR="00914FF2" w:rsidRPr="00B377D6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163"/>
      </w:tblGrid>
      <w:tr w:rsidR="0066290A" w:rsidRPr="0066290A" w:rsidTr="0066290A">
        <w:tc>
          <w:tcPr>
            <w:tcW w:w="707" w:type="dxa"/>
          </w:tcPr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6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0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3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5% 400,0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141,37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16964,4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Натрия хлорид 0,9% 400,0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188,28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22593,6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Метрид 100мл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40% 10,0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Никотиновая кислота 1,0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Метоклопрамид 2,0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Пиридоксина гидрохлорид 1,0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Аскорбиновая кислота 2,0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 70% 50мл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Тетурам №50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Урсодекс №50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5043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Панкрим №20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Маннит 15% 200,0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Тизерцин 1мл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375753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8760CB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375 753</w:t>
      </w:r>
      <w:r w:rsidR="000730DC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семьдесят пять тысяч семьсот пятьдесят три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B12EDF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B12EDF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Pr="00B12EDF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66290A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E164A8" w:rsidRPr="00B12EDF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5C" w:rsidRPr="008760CB" w:rsidRDefault="008760CB" w:rsidP="008760CB">
      <w:pPr>
        <w:pStyle w:val="a3"/>
        <w:spacing w:after="0" w:line="240" w:lineRule="auto"/>
        <w:ind w:left="-828" w:firstLine="82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0CB">
        <w:rPr>
          <w:rFonts w:ascii="Times New Roman" w:hAnsi="Times New Roman" w:cs="Times New Roman"/>
          <w:i/>
          <w:sz w:val="24"/>
          <w:szCs w:val="24"/>
        </w:rPr>
        <w:t>Признать закуп способом запроса ценовых предложений не состоявшимся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</w:t>
      </w:r>
      <w:r w:rsidRPr="008760CB">
        <w:rPr>
          <w:rFonts w:ascii="Times New Roman" w:hAnsi="Times New Roman" w:cs="Times New Roman"/>
          <w:i/>
          <w:sz w:val="24"/>
          <w:szCs w:val="24"/>
          <w:lang w:val="kk-KZ"/>
        </w:rPr>
        <w:t>епредставлением ценовых предложений</w:t>
      </w:r>
    </w:p>
    <w:p w:rsidR="008760CB" w:rsidRDefault="008760CB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60CB" w:rsidRDefault="008760CB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8760CB" w:rsidRPr="0066290A" w:rsidRDefault="008760CB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2017 жылғы </w:t>
      </w:r>
      <w:r w:rsidR="0066290A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23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3E68F9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№0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66290A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5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қаласы, Рига көшесі, 6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2017 жылғы</w:t>
      </w:r>
      <w:r w:rsidR="00B12EDF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66290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28</w:t>
      </w:r>
      <w:r w:rsidR="00CC215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F52552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қа</w:t>
      </w:r>
      <w:r w:rsidR="003E68F9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раша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Pr="00B12EDF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B12ED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8760CB" w:rsidRDefault="008760CB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Style w:val="a4"/>
        <w:tblW w:w="10443" w:type="dxa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163"/>
      </w:tblGrid>
      <w:tr w:rsidR="008760CB" w:rsidRPr="0066290A" w:rsidTr="008760CB">
        <w:tc>
          <w:tcPr>
            <w:tcW w:w="707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5389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02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4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0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163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5% 400,0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141,37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16964,4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Натрия хлорид 0,9% 400,0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188,28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22593,6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Метрид 100мл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40% 10,0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Никотиновая кислота 1,0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Метоклопрамид 2,0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Пиридоксина гидрохлорид 1,0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Аскорбиновая кислота 2,0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 70% 50мл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Тетурам №50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Урсодекс №50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5043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Панкрим №20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Маннит 15% 200,0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Тизерцин 1мл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375753</w:t>
            </w:r>
          </w:p>
        </w:tc>
      </w:tr>
    </w:tbl>
    <w:p w:rsidR="0066290A" w:rsidRDefault="0066290A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8760C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375 753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Үш жүз жетпіс бес мың жеті жүз елу үш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е 00 </w:t>
      </w:r>
      <w:proofErr w:type="spellStart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B12EDF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Үкіметінің 2009 жылғы 30 қазандағы № 1729 Қаулысы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2016 жылғы 29 желтоқсандағы №908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медициналық көмектің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көлемін көрсету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ілік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профилактикалық 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фармацевтикалық қызметтерді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ұйымдастыру және өткізу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ің 9 тарауы 101 тармағына сәйкес.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8760C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73240" w:rsidRPr="008760CB" w:rsidRDefault="008760CB" w:rsidP="008760CB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760CB">
        <w:rPr>
          <w:rFonts w:ascii="Times New Roman" w:hAnsi="Times New Roman" w:cs="Times New Roman"/>
          <w:i/>
          <w:sz w:val="24"/>
          <w:szCs w:val="24"/>
          <w:lang w:val="kk-KZ"/>
        </w:rPr>
        <w:t>Баға ұсыныстарын ұсынбауларына байланысты баға ұсыныстарын сұрату тәсілімен сатып алу іске асырылмады деп саналсын.</w:t>
      </w:r>
    </w:p>
    <w:p w:rsidR="00373240" w:rsidRPr="00B12EDF" w:rsidRDefault="00373240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8760CB" w:rsidRDefault="000138AB" w:rsidP="008760C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</w:p>
    <w:p w:rsidR="008760CB" w:rsidRDefault="008760CB" w:rsidP="008760C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CC215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94" w:rsidRDefault="005D7D94" w:rsidP="00094E6B">
      <w:pPr>
        <w:spacing w:after="0" w:line="240" w:lineRule="auto"/>
      </w:pPr>
      <w:r>
        <w:separator/>
      </w:r>
    </w:p>
  </w:endnote>
  <w:endnote w:type="continuationSeparator" w:id="0">
    <w:p w:rsidR="005D7D94" w:rsidRDefault="005D7D94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94" w:rsidRDefault="005D7D94" w:rsidP="00094E6B">
      <w:pPr>
        <w:spacing w:after="0" w:line="240" w:lineRule="auto"/>
      </w:pPr>
      <w:r>
        <w:separator/>
      </w:r>
    </w:p>
  </w:footnote>
  <w:footnote w:type="continuationSeparator" w:id="0">
    <w:p w:rsidR="005D7D94" w:rsidRDefault="005D7D94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730DC"/>
    <w:rsid w:val="00094E6B"/>
    <w:rsid w:val="000C3079"/>
    <w:rsid w:val="000E664C"/>
    <w:rsid w:val="000F3466"/>
    <w:rsid w:val="00173988"/>
    <w:rsid w:val="00183B3A"/>
    <w:rsid w:val="00256524"/>
    <w:rsid w:val="002A4168"/>
    <w:rsid w:val="002F3FB8"/>
    <w:rsid w:val="003177D7"/>
    <w:rsid w:val="003546D2"/>
    <w:rsid w:val="00373240"/>
    <w:rsid w:val="003B3558"/>
    <w:rsid w:val="003D65E0"/>
    <w:rsid w:val="003E68F9"/>
    <w:rsid w:val="003F12D9"/>
    <w:rsid w:val="003F6079"/>
    <w:rsid w:val="0041643C"/>
    <w:rsid w:val="00423C18"/>
    <w:rsid w:val="00511FED"/>
    <w:rsid w:val="00535758"/>
    <w:rsid w:val="005860D2"/>
    <w:rsid w:val="005864AF"/>
    <w:rsid w:val="005D7D94"/>
    <w:rsid w:val="0066290A"/>
    <w:rsid w:val="006772FC"/>
    <w:rsid w:val="006B1E5D"/>
    <w:rsid w:val="006B4AB3"/>
    <w:rsid w:val="006C7F79"/>
    <w:rsid w:val="00702ACD"/>
    <w:rsid w:val="00711B71"/>
    <w:rsid w:val="00713D3D"/>
    <w:rsid w:val="00744E6A"/>
    <w:rsid w:val="0082256E"/>
    <w:rsid w:val="0083109C"/>
    <w:rsid w:val="00861FD1"/>
    <w:rsid w:val="008760CB"/>
    <w:rsid w:val="00897021"/>
    <w:rsid w:val="00912127"/>
    <w:rsid w:val="00914FF2"/>
    <w:rsid w:val="0093416D"/>
    <w:rsid w:val="00A10478"/>
    <w:rsid w:val="00A3677E"/>
    <w:rsid w:val="00A47AF6"/>
    <w:rsid w:val="00AA4991"/>
    <w:rsid w:val="00B12EDF"/>
    <w:rsid w:val="00B377D6"/>
    <w:rsid w:val="00B764D9"/>
    <w:rsid w:val="00BE245A"/>
    <w:rsid w:val="00C62CE9"/>
    <w:rsid w:val="00C7413D"/>
    <w:rsid w:val="00CA0230"/>
    <w:rsid w:val="00CA3DBF"/>
    <w:rsid w:val="00CC215C"/>
    <w:rsid w:val="00DD4443"/>
    <w:rsid w:val="00E164A8"/>
    <w:rsid w:val="00F033C3"/>
    <w:rsid w:val="00F03DD1"/>
    <w:rsid w:val="00F04865"/>
    <w:rsid w:val="00F26633"/>
    <w:rsid w:val="00F52552"/>
    <w:rsid w:val="00F7752A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6892-A684-4C9C-A3E4-5A68D533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2017-07-14T10:19:00Z</cp:lastPrinted>
  <dcterms:created xsi:type="dcterms:W3CDTF">2017-05-22T10:18:00Z</dcterms:created>
  <dcterms:modified xsi:type="dcterms:W3CDTF">2017-11-29T09:35:00Z</dcterms:modified>
</cp:coreProperties>
</file>